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62ADD7EA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B67EE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0116CF">
        <w:rPr>
          <w:rFonts w:ascii="Cambria" w:hAnsi="Cambria" w:cs="Cambria"/>
          <w:sz w:val="22"/>
          <w:szCs w:val="22"/>
          <w:lang w:val="hy-AM"/>
        </w:rPr>
        <w:t>15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0116CF">
        <w:rPr>
          <w:rFonts w:ascii="Cambria" w:hAnsi="Cambria" w:cs="Cambria"/>
          <w:sz w:val="22"/>
          <w:szCs w:val="22"/>
          <w:lang w:val="hy-AM"/>
        </w:rPr>
        <w:t>6</w:t>
      </w:r>
      <w:r w:rsidRPr="00A553E6">
        <w:rPr>
          <w:rFonts w:ascii="Cambria" w:hAnsi="Cambria" w:cs="Cambria"/>
          <w:sz w:val="22"/>
          <w:szCs w:val="22"/>
          <w:lang w:val="ru-RU"/>
        </w:rPr>
        <w:t>-ԴԲԳԳԿ-1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0116CF">
        <w:rPr>
          <w:rFonts w:ascii="Cambria" w:hAnsi="Cambria" w:cs="Cambria"/>
          <w:sz w:val="22"/>
          <w:szCs w:val="22"/>
          <w:lang w:val="hy-AM"/>
        </w:rPr>
        <w:t>15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0116CF">
        <w:rPr>
          <w:rFonts w:ascii="Cambria" w:hAnsi="Cambria" w:cs="Cambria"/>
          <w:sz w:val="22"/>
          <w:szCs w:val="22"/>
          <w:lang w:val="hy-AM"/>
        </w:rPr>
        <w:t>6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0116CF">
        <w:rPr>
          <w:rFonts w:ascii="Cambria" w:hAnsi="Cambria" w:cs="Cambria"/>
          <w:sz w:val="22"/>
          <w:szCs w:val="22"/>
          <w:lang w:val="ru-RU"/>
        </w:rPr>
        <w:t>химических реактивов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4F863" w14:textId="77777777" w:rsidR="00CC5250" w:rsidRDefault="00CC5250">
      <w:r>
        <w:separator/>
      </w:r>
    </w:p>
  </w:endnote>
  <w:endnote w:type="continuationSeparator" w:id="0">
    <w:p w14:paraId="5D712933" w14:textId="77777777" w:rsidR="00CC5250" w:rsidRDefault="00CC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CC525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CC525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CC52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3E2B7" w14:textId="77777777" w:rsidR="00CC5250" w:rsidRDefault="00CC5250">
      <w:r>
        <w:separator/>
      </w:r>
    </w:p>
  </w:footnote>
  <w:footnote w:type="continuationSeparator" w:id="0">
    <w:p w14:paraId="73BA302B" w14:textId="77777777" w:rsidR="00CC5250" w:rsidRDefault="00CC5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CC52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CC52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CC52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116CF"/>
    <w:rsid w:val="00024FDF"/>
    <w:rsid w:val="000E653C"/>
    <w:rsid w:val="001463BF"/>
    <w:rsid w:val="00251D43"/>
    <w:rsid w:val="00276655"/>
    <w:rsid w:val="00292C8E"/>
    <w:rsid w:val="00525038"/>
    <w:rsid w:val="006254E7"/>
    <w:rsid w:val="00697E0B"/>
    <w:rsid w:val="00756336"/>
    <w:rsid w:val="00890425"/>
    <w:rsid w:val="00890CBB"/>
    <w:rsid w:val="00A32CF4"/>
    <w:rsid w:val="00A553E6"/>
    <w:rsid w:val="00AB07AD"/>
    <w:rsid w:val="00B4037D"/>
    <w:rsid w:val="00B67EE8"/>
    <w:rsid w:val="00BF088A"/>
    <w:rsid w:val="00CC5250"/>
    <w:rsid w:val="00DA20FE"/>
    <w:rsid w:val="00DD2DD6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2019-12-06T13:09:00Z</dcterms:created>
  <dcterms:modified xsi:type="dcterms:W3CDTF">2019-12-06T13:09:00Z</dcterms:modified>
</cp:coreProperties>
</file>